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ΠΑΡΑΡΤΗΜΑ Α1: ΠΙΝΑΚΑΣ ΚΩΔΙΚΩΝ ΑΡΙΘΜΩΝ ΔΡΑΣΤΗΡΙΟΤΗΤΑΣ ΠΟΥ ΑΝΑΣΤΕΛΛΕΤΑΙ Η ΛΕΙΤΟΥΡΓΙΑ ΤΟΥΣ ΣΕ ΟΛΗ ΤΗΝ ΕΠΙΚΡΑΤΕΙΑ</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ΑΠΟ 5/4/2021</w:t>
      </w:r>
    </w:p>
    <w:p>
      <w:pPr>
        <w:spacing w:before="0" w:after="0" w:line="276"/>
        <w:ind w:right="0" w:left="0" w:firstLine="0"/>
        <w:jc w:val="center"/>
        <w:rPr>
          <w:rFonts w:ascii="Calibri" w:hAnsi="Calibri" w:cs="Calibri" w:eastAsia="Calibri"/>
          <w:b/>
          <w:color w:val="auto"/>
          <w:spacing w:val="0"/>
          <w:position w:val="0"/>
          <w:sz w:val="20"/>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p>
      <w:pPr>
        <w:spacing w:before="0" w:after="200" w:line="276"/>
        <w:ind w:right="0" w:left="0" w:firstLine="0"/>
        <w:jc w:val="both"/>
        <w:rPr>
          <w:rFonts w:ascii="Calibri" w:hAnsi="Calibri" w:cs="Calibri" w:eastAsia="Calibri"/>
          <w:color w:val="auto"/>
          <w:spacing w:val="0"/>
          <w:position w:val="0"/>
          <w:sz w:val="22"/>
          <w:shd w:fill="auto" w:val="clear"/>
        </w:rPr>
      </w:pPr>
    </w:p>
    <w:tbl>
      <w:tblPr/>
      <w:tblGrid>
        <w:gridCol w:w="1179"/>
        <w:gridCol w:w="7043"/>
      </w:tblGrid>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ΚΑΔ</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ΚΛΑΔΟΣ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47.19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Άλλο λιανικό εμπόριο σε 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(e-shop κτλ), </w:t>
            </w:r>
            <w:r>
              <w:rPr>
                <w:rFonts w:ascii="Calibri" w:hAnsi="Calibri" w:cs="Calibri" w:eastAsia="Calibri"/>
                <w:color w:val="auto"/>
                <w:spacing w:val="0"/>
                <w:position w:val="0"/>
                <w:sz w:val="20"/>
                <w:shd w:fill="auto" w:val="clear"/>
              </w:rPr>
              <w:t xml:space="preserve">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r>
              <w:rPr>
                <w:rFonts w:ascii="Calibri" w:hAnsi="Calibri" w:cs="Calibri" w:eastAsia="Calibri"/>
                <w:color w:val="000000"/>
                <w:spacing w:val="0"/>
                <w:position w:val="0"/>
                <w:sz w:val="20"/>
                <w:shd w:fill="auto" w:val="clear"/>
              </w:rPr>
              <w:t xml:space="preserve">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(e-shop κ.τ.λ.), καθώς και τις υπηρεσίες πληρωμής λογαριασμών, ανανέωσης υπολοίπου, επισκευής και αντικατάστασης κινητών συσκευών,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βιβλίων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47.62.63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χαρτικών ειδών,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47.65</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ενδυμάτων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 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47.75</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καλλυντικών και ειδών καλλωπισμού σε εξειδικευμένα καταστήματα, εκτός από τις υπηρεσίες ηλεκτρονικού ή τηλεφωνικού εμπορίου με παράδοση κατ' οίκον (e-shop κ.τ.λ.),  από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47.76</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λουλουδιών, φυτών, σπόρων, λιπασμάτων, ζώων συντροφιάς και σχετικών ζωοτροφών σε εξειδικευμένα καταστήματα, εκτός από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47.78</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Άλλο λιανικό εμπόριο καινούργιων ειδών σε εξειδικευμένα καταστήματα, εκτός από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μεταχειρισμένων ειδών σε καταστήματα, με εξαίρεση τις υπηρεσίες ηλεκτρονικού ή τηλεφωνικού εμπορίου με παράδοση κατ' οίκον (e-shop κ.τ.λ.), τις υπηρεσίες της εξ αποστάσεως προαγοράς/ 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55.30.11.00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κατασκήνωσης (κάμπινγκ)</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56.10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56.21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τροφοδοσίας για εκδηλώσεις </w:t>
            </w:r>
          </w:p>
        </w:tc>
      </w:tr>
      <w:tr>
        <w:trPr>
          <w:trHeight w:val="964"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56.29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υπηρεσίες εστίασης, με εξαίρεση τις υπηρεσίες γευμάτων που παρέχονται από στρατιωτικές τραπεζαρίες (56.29.20.01) 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56.30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59.13.11.02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εκμετάλλευσης κινηματογραφικών ταινιών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προβολής κινηματογραφικών ταινιών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61.90.10.07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πρόσβασης του κοινού στο διαδίκτυο (σε χώρους που δεν παρέχονται τρόφιμα ή ποτά)</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77.21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ειδών αναψυχής και αθλητικών ειδών,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77.22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βιντεοκασετών και δίσκων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77.39.13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ενοικίασης και χρηματοδοτικής μίσθωσης μοτοσικλετών και τροχόσπιτων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77.39.19.03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ενοικίασης εξοπλισμού εκθέσεων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79.90.32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κρατήσεων για συνεδριακά κέντρα και εκθεσιακούς χώρους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79.90.39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κρατήσεων για εισιτήρια εκδηλώσεων, υπηρεσίες ψυχαγωγίας και αναψυχής και Άλλες υπηρεσίες κρατήσεων π.δ.κ.α.</w:t>
            </w:r>
          </w:p>
        </w:tc>
      </w:tr>
      <w:tr>
        <w:trPr>
          <w:trHeight w:val="281"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82.30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Οργάνωση συνεδρίων και εμπορικών εκθέσεων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85.10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Προσχολική εκπαίδευση με εξαίρεση την εξ αποστάσεως εκπαίδευση</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(basket league) και Α' και Β' κατηγορίας ποδοσφαίρου (Superleague Ι και ΙΙ) και σε Ολυμπιακούς και Παραολυμπιακούς αγώνες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Πολιτιστική εκπαίδευση, εξαιρείται η εξ αποστάσεως εκπαίδευση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σχολών ερασιτεχνών οδηγών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Άλλη εκπαίδευση π.δ.κ.α., εξαιρείται η ειδική αγωγή και η εξ αποστάσεως εκπαίδευση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88.10.11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επίσκεψης και παροχής υποστήριξης σε ηλικιωμένους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88.10.12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κέντρων ημερήσιας φροντίδας ηλικιωμένων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88.91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center"/>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βρεφονηπιακών και παιδικών σταθμών με εξαίρεση τις υπηρεσίες ημερήσιας φροντίδας για παιδιά και νέους με αναπηρία (ΚΑΔ 88.91.12) και τις υπηρεσίες κατ' οίκον φύλαξης μικρών παιδιών (ΚΑΔ 88.91.13.03)</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Τέχνες του θεάματος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Υποστηρικτικές δραστηριότητες για τις τέχνες του θεάματος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90.03.11.04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ενορχηστρωτή</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90.03.11.07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μουσουργού</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90.03.11.17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χορογράφου</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90.03.11.18</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χορωδού</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Εκμετάλλευση αιθουσών θεαμάτων και συναφείς δραστηριότητες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βιβλιοθηκών και αρχειοφυλακείων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μουσείων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Λειτουργία ιστορικών χώρων και κτιρίων και παρόμοιων πόλων έλξης επισκεπτών με εξαίρεση τους ανοικτούς αρχαιολογικούς χώρους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βοτανικών και ζωολογικών κήπων και φυσικών βιοτόπων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92.00</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Τυχερά παιχνίδια και στοιχήματα εκτός από Υπηρεσίες τυχερών παιχνιδιών σε απευθείας (on-line) σύνδεση (92.00.14), Υπηρεσίες στοιχημάτων σε απευθείας (on-line) σύνδεση (92.00.21)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Εκμετάλλευση αθλητικών εγκαταστάσεων ως προς τους εσωτερικούς τους χώρους και ως προς τους χώρους ομαδικής άθλησης, με εξαίρεση α) τις εγκαταστάσεις όπου διενεργούνται προπονήσεις και αγώνες ομάδων Superleague Ι και Superleague ΙΙ, ομάδων που συμμετέχουν στο πρωτάθλημα ποδοσφαίρου ανδρών της Football League και πρωτάθλημα ποδοσφαίρου γυναικών Α' εθνικής, στο πρωτάθλημα ποδοσφαίρου σάλας Α' εθνικής και στο πρωτάθλημα ποδοσφαίρου Γ' εθνικής, στο πρωτάθλημα Α' κατηγορίας καλαθοσφαίρισης ανδρών (basket league), Α1 κατηγορίας καλαθοσφαίρισης γυναικών και Α2 κατηγορίας καλαθοσφαίρισης ανδρών, στο πρωτάθλημα Α' κατηγορίας πετοσφαίρισης ανδρών και γυναικών (Volleyleague ανδρών και γυναικών), στο πρωτάθλημα Α1 κατηγορίας υδατοσφαίρισης ανδρών και γυναικών και Α1 κατηγορίας χειροσφαίρισης ανδρών και γυναικών, β) τις εγκαταστάσεις όπου προπονούνται αθλητές που συμμετέχουν στους Ολυμπιακούς και Παρα-ολυμπιακούς αγώνες, γ) τους προπονητές που παρέχουν υπηρεσίες σε ατομικά αθλήματα</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αθλητικών ομίλων, με εξαίρεση τους αθλητικούς ομίλους που συμμετέχουν στην Superleague Ι και Superleague ΙΙ, στο πρωτάθλημα ποδοσφαίρου ανδρών της Football League και πρωτάθλημα ποδοσφαίρου γυναικών Α' εθνικής, στο πρωτάθλημα ποδοσφαίρου σάλας Α' εθνικής και στο πρωτάθλημα ποδοσφαίρου Γ' εθνικής, στο πρωτάθλημα της Α' κατηγορίας καλαθοσφαίρισης ανδρών (Basket league), Α1 κατηγορίας καλαθοσφαίρισης γυναικών και Α2 κατηγορίας καλαθοσφαίρισης ανδρών, στο πρωτάθλημα της Α' κατηγορίας πετοσφαίρισης ανδρών και γυναικών (Volleyleague ανδρών και γυναικών), Α1 κατηγορίας υδατοσφαίρισης ανδρών και γυναικών και Α1 κατηγορίας χειροσφαίρισης ανδρών και γυναικών, καθώς και σε Ολυμπιακούς και Παραολυμπιακούς αγώνες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Εγκαταστάσεις γυμναστικής εξαιρουμένης της δυνατότητας εξ αποστάσεως άσκησης με ψηφιακά μέσα</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σε Ολυμπιακούς και Παραολυμπιακούς αγώνες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93.21</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πάρκων αναψυχής και άλλων θεματικών πάρκων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93.29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διασκέδασης και ψυχαγωγίας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94.99.16</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κομμωτηρίων, κουρείων και κέντρων αισθητικής,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αισθητικών και υπηρεσιών περιποίησης νυχιών (ΚΑΔ 96.02.13.00), των υπηρεσιών αισθητικού αρωματοθεραπείας (ΚΑΔ 96.02.13.01), των υπηρεσιών εργαστηρίου αισθητικής προσώπου και σώματος (ινστιτούτου καλλονής) [ΚΑΔ 96.02.13.02], των υπηρεσιών μακιγιέρ - αισθητικού (ΚΑΔ 96.02.13.03), των υπηρεσιών μανικιούρ - πεντικιούρ (ΚΑΔ 96.02.13.04) και των υπηρεσιών ποδολογίας και καλλωπισμού νυχιών (ΚΑΔ 96.02.13.05)</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τη φυσική ευεξία, εξαιρουμένων των υπηρεσιών διαιτολογίας (ΚΑΔ 96.04.10.01), των υπηρεσιών διαιτολογικών μονάδων με εξαίρεση την άσκηση (ΚΑΔ 96.04.10.02), των υπηρεσιών προσωπικής υγιεινής και φροντίδας σώματος (ΚΑΔ 96.04.10.06), καθώς και της εξ αποστάσεως συμβουλευτικής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96.09.19.06</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γραφείων γνωριμίας ή συνοικεσίων </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96.09.19.08</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γυαλίσματος υποδημάτων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96.09.19.09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δερματοστιξίας (τατουάζ)</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96.09.19.12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ιερόδουλου</w:t>
            </w:r>
          </w:p>
        </w:tc>
      </w:tr>
      <w:tr>
        <w:trPr>
          <w:trHeight w:val="5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96.09.19.16</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στολισμού εκκλησιών, αιθουσών κλπ (για γάμους, βαπτίσεις, κηδείες και άλλες εκδηλώσεις)</w:t>
            </w:r>
          </w:p>
        </w:tc>
      </w:tr>
      <w:tr>
        <w:trPr>
          <w:trHeight w:val="259"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96.09.19.17</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τρυπήματος δέρματος του σώματος (piercing)</w:t>
            </w:r>
          </w:p>
        </w:tc>
      </w:tr>
      <w:tr>
        <w:trPr>
          <w:trHeight w:val="7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Καταστήματα λιανικού εμπορίου που λειτουργούν με συμφωνίες συνεργασίας όλων των καταστημάτων λιανικού εμπορίου τύπου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κατάστημα εντός καταστήματος</w:t>
            </w:r>
            <w:r>
              <w:rPr>
                <w:rFonts w:ascii="Calibri" w:hAnsi="Calibri" w:cs="Calibri" w:eastAsia="Calibri"/>
                <w:color w:val="auto"/>
                <w:spacing w:val="0"/>
                <w:position w:val="0"/>
                <w:sz w:val="20"/>
                <w:shd w:fill="auto" w:val="clear"/>
              </w:rPr>
              <w:t xml:space="preserve">» (shops-in a-shop), </w:t>
            </w:r>
            <w:r>
              <w:rPr>
                <w:rFonts w:ascii="Calibri" w:hAnsi="Calibri" w:cs="Calibri" w:eastAsia="Calibri"/>
                <w:color w:val="auto"/>
                <w:spacing w:val="0"/>
                <w:position w:val="0"/>
                <w:sz w:val="20"/>
                <w:shd w:fill="auto" w:val="clear"/>
              </w:rPr>
              <w:t xml:space="preserve">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 </w:t>
            </w:r>
          </w:p>
        </w:tc>
      </w:tr>
    </w:tbl>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6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Από </w:t>
      </w:r>
      <w:r>
        <w:rPr>
          <w:rFonts w:ascii="Calibri" w:hAnsi="Calibri" w:cs="Calibri" w:eastAsia="Calibri"/>
          <w:b/>
          <w:color w:val="auto"/>
          <w:spacing w:val="0"/>
          <w:position w:val="0"/>
          <w:sz w:val="22"/>
          <w:shd w:fill="auto" w:val="clear"/>
        </w:rPr>
        <w:t xml:space="preserve">5/4/2021</w:t>
      </w:r>
      <w:r>
        <w:rPr>
          <w:rFonts w:ascii="Calibri" w:hAnsi="Calibri" w:cs="Calibri" w:eastAsia="Calibri"/>
          <w:color w:val="auto"/>
          <w:spacing w:val="0"/>
          <w:position w:val="0"/>
          <w:sz w:val="22"/>
          <w:shd w:fill="auto" w:val="clear"/>
        </w:rPr>
        <w:t xml:space="preserve"> οι ακόλουθοι ΚΑΔ </w:t>
      </w:r>
      <w:r>
        <w:rPr>
          <w:rFonts w:ascii="Calibri" w:hAnsi="Calibri" w:cs="Calibri" w:eastAsia="Calibri"/>
          <w:b/>
          <w:color w:val="auto"/>
          <w:spacing w:val="0"/>
          <w:position w:val="0"/>
          <w:sz w:val="22"/>
          <w:shd w:fill="auto" w:val="clear"/>
        </w:rPr>
        <w:t xml:space="preserve">επαναλειτουργούν και πλήττονται σε όλη την Επικράτεια</w:t>
      </w:r>
      <w:r>
        <w:rPr>
          <w:rFonts w:ascii="Calibri" w:hAnsi="Calibri" w:cs="Calibri" w:eastAsia="Calibri"/>
          <w:color w:val="auto"/>
          <w:spacing w:val="0"/>
          <w:position w:val="0"/>
          <w:sz w:val="22"/>
          <w:shd w:fill="auto" w:val="clear"/>
        </w:rPr>
        <w:t xml:space="preserve"> </w:t>
      </w:r>
    </w:p>
    <w:tbl>
      <w:tblPr>
        <w:tblInd w:w="108" w:type="dxa"/>
      </w:tblPr>
      <w:tblGrid>
        <w:gridCol w:w="1179"/>
        <w:gridCol w:w="7043"/>
      </w:tblGrid>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47.89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Λιανικό εμπόριο άλλων ειδών σε υπαίθριους πάγκους και αγορές, πλην χαρτικών, ειδών καθαριότητας και προσωπικής φροντίδας, με εξαίρεση τις υπηρεσίες ηλεκτρονικού ή τηλεφωνικού εμπορίου με παράδοση κατ΄ οίκον (e-shop κτλ.), καθώς και της πώλησης των προϊόντων από τις λαϊκές αγορές (συμπεριλαμβανομένων και των βιολογικών αγορών). </w:t>
            </w:r>
            <w:r>
              <w:rPr>
                <w:rFonts w:ascii="Calibri" w:hAnsi="Calibri" w:cs="Calibri" w:eastAsia="Calibri"/>
                <w:b/>
                <w:color w:val="auto"/>
                <w:spacing w:val="0"/>
                <w:position w:val="0"/>
                <w:sz w:val="20"/>
                <w:shd w:fill="auto" w:val="clear"/>
              </w:rPr>
              <w:t xml:space="preserve">Ο ΚΑΔ επαναλειτουργεί και πλήττεται από 5/4/2021.</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47.99</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Άλλο λιανικό εμπόριο εκτός καταστημάτων, υπαίθριων πάγκων ή αγορών, εξαιρουμένων του άλλου λιανικού εμπορίου πετρελαίου οικιακής χρήσης, υγραέριου, άνθρακα και ξυλείας εκτός καταστημάτων, των υπαίθριων πάγκων ή αγορών (ΚΑΔ 47.99.85), των υπηρεσιών ηλεκτρονικού ή τηλεφωνικού εμπορίου με παράδοση κατ’ οίκον (e-shop κ.τ.λ.), καθώς και του λιανικού εμπορίου άλλων τυποποιημένων τροφίμων π.δ.κ.α. μέσω αυτόματων πωλητών (ΚΑΔ 47.99.24.01), του λιανικού εμπορίου τυποποιημένων προϊόντων αρτοποιίας μέσω αυτόματων πωλητών (ΚΑΔ 47.99.16.01), του λιανικού εμπορίου ροφημάτων μέσω αυτόματων πωλητών (ΚΑΔ 47.99.21.01) και του λιανικού εμπορίου τυποποιημένων ειδών ζαχαροπλαστικής μέσω αυτόματων πωλητών (ΚΑΔ 47.99.17.01) και της πώλησης των προϊόντων από τις λαϊκές αγορές (συμπεριλαμβανομένων και των βιολογικών αγορών).</w:t>
            </w:r>
            <w:r>
              <w:rPr>
                <w:rFonts w:ascii="Calibri" w:hAnsi="Calibri" w:cs="Calibri" w:eastAsia="Calibri"/>
                <w:b/>
                <w:color w:val="auto"/>
                <w:spacing w:val="0"/>
                <w:position w:val="0"/>
                <w:sz w:val="20"/>
                <w:shd w:fill="auto" w:val="clear"/>
              </w:rPr>
              <w:t xml:space="preserve"> Ο ΚΑΔ 47.99 επαναλειτουργεί και πλήττεται από 5/4/2021.</w:t>
            </w:r>
          </w:p>
        </w:tc>
      </w:tr>
    </w:tbl>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ΠΑΡΑΡΤΗΜΑ Β1. : ΠΙΝΑΚΑΣ ΚΩΔΙΚΩΝ ΑΡΙΘΜΩΝ ΔΡΑΣΤΗΡΙΟΤΗΤΑΣ ΤΩΝ ΟΠΟΙΩΝ ΑΝΑΣΤΕΛΛΕΤΑΙ Η ΛΕΙΤΟΥΡΓΙΑ ΜΕ ΕΝΤΟΛΗ ΔΗΜΟΣΙΑΣ ΑΡΧΗΣ ΣΕ ΠΕΡΙΟΧΕΣ ΠΟΥ ΥΠΑΓΟΝΤΑΙ ΣΕ ΕΠΙΠΕΔΟ ΕΠΙΔΗΜΙΟΛΟΓΙΚΗΣ ΕΠΙΒΑΡΥΝΣΗΣ ΠΟΛΥ ΑΥΞΗΜΕΝΟΥ ΚΙΝΔΥΝΟΥ </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ΑΠΟ 5/4/2021 </w:t>
      </w:r>
    </w:p>
    <w:p>
      <w:pPr>
        <w:spacing w:before="0" w:after="0" w:line="276"/>
        <w:ind w:right="0" w:left="0" w:hanging="709"/>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w:t>
      </w:r>
    </w:p>
    <w:p>
      <w:pPr>
        <w:spacing w:before="0" w:after="0" w:line="276"/>
        <w:ind w:right="0" w:left="0" w:firstLine="0"/>
        <w:jc w:val="center"/>
        <w:rPr>
          <w:rFonts w:ascii="Calibri" w:hAnsi="Calibri" w:cs="Calibri" w:eastAsia="Calibri"/>
          <w:b/>
          <w:color w:val="auto"/>
          <w:spacing w:val="0"/>
          <w:position w:val="0"/>
          <w:sz w:val="20"/>
          <w:shd w:fill="auto" w:val="clear"/>
        </w:rPr>
      </w:pPr>
    </w:p>
    <w:tbl>
      <w:tblPr>
        <w:tblInd w:w="108" w:type="dxa"/>
      </w:tblPr>
      <w:tblGrid>
        <w:gridCol w:w="1179"/>
        <w:gridCol w:w="7043"/>
      </w:tblGrid>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center"/>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ΚΑΔ</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ΚΛΑΔΟΣ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86.90.13.02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μαλάκτη (μασέρ), εξαιρουμένων των υπηρεσιών που προσφέρονται εντός των κέντρων φυσικοθεραπείας και των μονάδων υγείας</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86.90.19.03</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Υπηρεσίες εναλλακτικών θεραπειών</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96.02</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κομμωτηρίων και κουρείων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μανικιούρ, πεντικιούρ (ΚΑΔ 96.02.13.04) και υπηρεσιών ποδολογίας και καλλωπισμού νυχιών (ΚΑΔ 96.02.13.05)</w:t>
            </w:r>
          </w:p>
        </w:tc>
      </w:tr>
      <w:tr>
        <w:trPr>
          <w:trHeight w:val="290" w:hRule="auto"/>
          <w:jc w:val="left"/>
        </w:trPr>
        <w:tc>
          <w:tcPr>
            <w:tcW w:w="1179"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96.04</w:t>
            </w:r>
          </w:p>
        </w:tc>
        <w:tc>
          <w:tcPr>
            <w:tcW w:w="7043" w:type="dxa"/>
            <w:tcBorders>
              <w:top w:val="single" w:color="000000" w:sz="4"/>
              <w:left w:val="single" w:color="000000" w:sz="4"/>
              <w:bottom w:val="single" w:color="000000" w:sz="4"/>
              <w:right w:val="single" w:color="000000" w:sz="4"/>
            </w:tcBorders>
            <w:shd w:color="auto" w:fill="auto"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τη φυσική ευεξία εξαιρουμένης της εξ αποστάσεως συμβουλευτικής</w:t>
            </w:r>
          </w:p>
        </w:tc>
      </w:tr>
    </w:tbl>
    <w:p>
      <w:pPr>
        <w:spacing w:before="6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